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4D" w:rsidRDefault="00BD3D4D" w:rsidP="007952BC">
      <w:pPr>
        <w:pStyle w:val="StyleZakonu"/>
        <w:spacing w:after="0" w:line="240" w:lineRule="auto"/>
        <w:ind w:firstLine="720"/>
        <w:jc w:val="right"/>
        <w:rPr>
          <w:i/>
          <w:color w:val="000000"/>
          <w:sz w:val="28"/>
        </w:rPr>
      </w:pPr>
      <w:r w:rsidRPr="00BD3D4D">
        <w:rPr>
          <w:i/>
          <w:color w:val="000000"/>
          <w:sz w:val="28"/>
        </w:rPr>
        <w:t>П</w:t>
      </w:r>
      <w:r w:rsidR="007952BC" w:rsidRPr="00BD3D4D">
        <w:rPr>
          <w:i/>
          <w:color w:val="000000"/>
          <w:sz w:val="28"/>
        </w:rPr>
        <w:t>роект</w:t>
      </w:r>
    </w:p>
    <w:p w:rsidR="007952BC" w:rsidRDefault="007952BC" w:rsidP="007952BC">
      <w:pPr>
        <w:pStyle w:val="StyleZakonu"/>
        <w:spacing w:after="0" w:line="240" w:lineRule="auto"/>
        <w:ind w:firstLine="720"/>
        <w:jc w:val="right"/>
        <w:rPr>
          <w:i/>
          <w:color w:val="000000"/>
          <w:sz w:val="28"/>
        </w:rPr>
      </w:pPr>
      <w:r>
        <w:rPr>
          <w:i/>
          <w:color w:val="000000"/>
          <w:sz w:val="28"/>
        </w:rPr>
        <w:t>(тираж 03.02.2021)</w:t>
      </w:r>
    </w:p>
    <w:p w:rsidR="007952BC" w:rsidRPr="00BD3D4D" w:rsidRDefault="007952BC" w:rsidP="007952BC">
      <w:pPr>
        <w:pStyle w:val="StyleZakonu"/>
        <w:spacing w:after="0" w:line="240" w:lineRule="auto"/>
        <w:ind w:firstLine="720"/>
        <w:jc w:val="right"/>
        <w:rPr>
          <w:i/>
          <w:color w:val="000000"/>
          <w:sz w:val="28"/>
        </w:rPr>
      </w:pPr>
    </w:p>
    <w:p w:rsidR="00BD3D4D" w:rsidRPr="00BD3D4D" w:rsidRDefault="00BD3D4D" w:rsidP="007952BC">
      <w:pPr>
        <w:pStyle w:val="StyleZakonu"/>
        <w:spacing w:after="0" w:line="240" w:lineRule="auto"/>
        <w:ind w:firstLine="720"/>
        <w:jc w:val="center"/>
        <w:rPr>
          <w:color w:val="000000"/>
          <w:sz w:val="28"/>
        </w:rPr>
      </w:pPr>
      <w:r w:rsidRPr="00BD3D4D">
        <w:rPr>
          <w:color w:val="000000"/>
          <w:sz w:val="28"/>
        </w:rPr>
        <w:t>Закон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</w:p>
    <w:p w:rsidR="00BD3D4D" w:rsidRDefault="00BD3D4D" w:rsidP="007952BC">
      <w:pPr>
        <w:pStyle w:val="StyleZakonu"/>
        <w:spacing w:after="0" w:line="240" w:lineRule="auto"/>
        <w:ind w:firstLine="720"/>
        <w:jc w:val="center"/>
        <w:rPr>
          <w:color w:val="000000"/>
          <w:sz w:val="28"/>
        </w:rPr>
      </w:pP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</w:t>
      </w:r>
    </w:p>
    <w:p w:rsidR="007952BC" w:rsidRPr="00BD3D4D" w:rsidRDefault="007952BC" w:rsidP="007952BC">
      <w:pPr>
        <w:pStyle w:val="StyleZakonu"/>
        <w:spacing w:after="0" w:line="240" w:lineRule="auto"/>
        <w:ind w:firstLine="720"/>
        <w:jc w:val="center"/>
        <w:rPr>
          <w:color w:val="000000"/>
          <w:sz w:val="28"/>
        </w:rPr>
      </w:pPr>
      <w:bookmarkStart w:id="0" w:name="_GoBack"/>
      <w:bookmarkEnd w:id="0"/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</w:rPr>
      </w:pPr>
      <w:r w:rsidRPr="00BD3D4D">
        <w:rPr>
          <w:color w:val="000000"/>
          <w:spacing w:val="-3"/>
          <w:sz w:val="28"/>
        </w:rPr>
        <w:t>Цей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Закон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визначає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загальні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правові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та</w:t>
      </w:r>
      <w:r w:rsidRPr="00BD3D4D">
        <w:rPr>
          <w:color w:val="000000"/>
          <w:spacing w:val="-3"/>
          <w:sz w:val="28"/>
        </w:rPr>
        <w:t xml:space="preserve"> </w:t>
      </w:r>
      <w:r w:rsidRPr="00BD3D4D">
        <w:rPr>
          <w:color w:val="000000"/>
          <w:spacing w:val="-3"/>
          <w:sz w:val="28"/>
        </w:rPr>
        <w:t>організаційні</w:t>
      </w:r>
      <w:r w:rsidRPr="00BD3D4D">
        <w:rPr>
          <w:color w:val="000000"/>
          <w:spacing w:val="-4"/>
          <w:sz w:val="28"/>
        </w:rPr>
        <w:t xml:space="preserve"> </w:t>
      </w:r>
      <w:r w:rsidRPr="00BD3D4D">
        <w:rPr>
          <w:color w:val="000000"/>
          <w:sz w:val="28"/>
        </w:rPr>
        <w:t>засади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міжнародно-правових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стандартів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Розділ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Загальні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</w:t>
      </w:r>
    </w:p>
    <w:p w:rsidR="00BD3D4D" w:rsidRPr="007952BC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  <w:lang w:val="ru-RU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термінів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терміни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вживаються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значенні: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юридична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val="ru-RU"/>
        </w:rPr>
        <w:t>у</w:t>
      </w:r>
      <w:r w:rsidRPr="00BD3D4D">
        <w:rPr>
          <w:color w:val="000000"/>
          <w:sz w:val="28"/>
          <w:lang w:val="ru-RU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підприємець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юридична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підприємець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юридична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набуває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подальшої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зобов'язується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набуте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попередньої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домовленості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спеціально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придбане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специфікацій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хоча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терміни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вживаються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значеннях,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наведених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Цивільному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Господарському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споживачів",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електронну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комерцію"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питань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застосування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інтересів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створення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конкурентного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середовища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гармонізація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законодавства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Європейського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Союзу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міжнародними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стандартами,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сприятливих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розвитку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економіки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  <w:lang w:val="ru-RU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  <w:lang w:val="ru-RU"/>
        </w:rPr>
        <w:t>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Цивільного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Господарського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особливостей,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питань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актами.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2.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Відносини,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що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виникають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між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(постачальником)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зв'язку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набуттям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власність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об’єкта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</w:t>
      </w:r>
      <w:r w:rsidRPr="00BD3D4D">
        <w:rPr>
          <w:sz w:val="28"/>
        </w:rPr>
        <w:t xml:space="preserve"> </w:t>
      </w:r>
      <w:r w:rsidRPr="00BD3D4D">
        <w:rPr>
          <w:sz w:val="28"/>
        </w:rPr>
        <w:t>метою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подальшої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передачі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цього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об’єкта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підставі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регулюються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положеннями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Цивільного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кодексу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України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купівлю-продаж,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поставку,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урахуванням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особливостей,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встановлених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цим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суперечить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нагляд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нагляд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послуг»,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органи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контроль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діяльністю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учасників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отримують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межах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повноважень,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BD3D4D">
        <w:rPr>
          <w:color w:val="000000"/>
          <w:spacing w:val="-2"/>
          <w:sz w:val="28"/>
          <w:szCs w:val="28"/>
        </w:rPr>
        <w:t>1.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Лізинг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вважається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фінансовим,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якщо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винагороди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(вигоди)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та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виконується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хоча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б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одна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з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таких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ознак</w:t>
      </w:r>
      <w:r w:rsidRPr="00BD3D4D">
        <w:rPr>
          <w:color w:val="000000"/>
          <w:spacing w:val="-2"/>
          <w:sz w:val="28"/>
          <w:szCs w:val="28"/>
        </w:rPr>
        <w:t xml:space="preserve"> </w:t>
      </w:r>
      <w:r w:rsidRPr="00BD3D4D">
        <w:rPr>
          <w:color w:val="000000"/>
          <w:spacing w:val="-2"/>
          <w:sz w:val="28"/>
          <w:szCs w:val="28"/>
        </w:rPr>
        <w:t>(умов):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об'єкт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передається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строк,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протягом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якого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амортизується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не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менш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як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75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відсотків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його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первісної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вартості,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лізингоодержувач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зобов'язаний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підставі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або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іншого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договору,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визначеного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протягом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строку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дії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придбати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об'єкт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з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подальшим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переходом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права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власності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від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лізингодавця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лізингоодержувача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за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ціною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та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умовах,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передбачених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таким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lastRenderedPageBreak/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або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іншим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договором,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визначеним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дорівнює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первісній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перевищує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її;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балансова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(залишкова)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вартість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об'єкта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момент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закінчення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строку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дії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передбаченого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таким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договором,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становить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не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більш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як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25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відсотків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первісної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вартості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(ціни)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такого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об'єкта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станом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на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початок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строку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дії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договору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фінансового</w:t>
      </w:r>
      <w:r w:rsidRPr="00BD3D4D">
        <w:rPr>
          <w:color w:val="000000"/>
          <w:sz w:val="28"/>
          <w:szCs w:val="21"/>
          <w:shd w:val="clear" w:color="auto" w:fill="FFFFFF"/>
        </w:rPr>
        <w:t xml:space="preserve"> </w:t>
      </w:r>
      <w:r w:rsidRPr="00BD3D4D">
        <w:rPr>
          <w:color w:val="000000"/>
          <w:sz w:val="28"/>
          <w:szCs w:val="21"/>
          <w:shd w:val="clear" w:color="auto" w:fill="FFFFFF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виготовлений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замовлення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закінчення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виходячи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технологічних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якісних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характеристик.</w:t>
      </w:r>
    </w:p>
    <w:p w:rsidR="00BD3D4D" w:rsidRPr="00BD3D4D" w:rsidRDefault="00BD3D4D" w:rsidP="00BD3D4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становити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року.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val="ru-RU"/>
        </w:rPr>
        <w:t>майно</w:t>
      </w:r>
      <w:r w:rsidRPr="00BD3D4D">
        <w:rPr>
          <w:color w:val="000000"/>
          <w:sz w:val="28"/>
        </w:rPr>
        <w:t>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індивідуальними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критеріям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основних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заборонене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обігу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обмежень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земельні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ділянки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природні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оренду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комунального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майна".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Обтяження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рухомого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реєструється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обтяжень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рухомого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Обтяження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нерухомого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окремим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купівлі-продажу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(викупу)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безумовного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(штрафу,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пені),</w:t>
      </w:r>
      <w:r w:rsidRPr="00BD3D4D">
        <w:rPr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якщо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інше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не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передбачено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таким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договором</w:t>
      </w:r>
      <w:r w:rsidRPr="00BD3D4D">
        <w:rPr>
          <w:color w:val="000000"/>
          <w:sz w:val="28"/>
        </w:rPr>
        <w:t>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купівлі-продажу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val="ru-RU"/>
        </w:rPr>
        <w:t>(викупу)</w:t>
      </w:r>
      <w:r w:rsidRPr="00BD3D4D">
        <w:rPr>
          <w:color w:val="000000"/>
          <w:sz w:val="28"/>
          <w:lang w:val="ru-RU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Відступлення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цивільного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особливостей,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відступаються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існували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відступаються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існувала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збільшення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заборгованості.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4.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Лізингодавець,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відступив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право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вимоги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новому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кредитору,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зобов’язаний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спосіб,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письмово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повідомити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факт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відступлення.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цьому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передача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персональних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даних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здійснюється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дотриманням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вимог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Закону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України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"Про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захист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персональних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даних".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обмежень,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третьою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конфісковано,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накладено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арешт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зв'язку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бездіяльністю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включений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ліквідаційної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маси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банкрутом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процедур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банкрутства.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підписання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попередити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письмовій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формі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bCs/>
          <w:color w:val="000000"/>
          <w:sz w:val="28"/>
        </w:rPr>
        <w:t>Стаття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8.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забезпечується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дотриманням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порушують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усунення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якості,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комплектності,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справності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доставки,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безоплатного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усунення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недоліків,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монтажу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запуску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експлуатацію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тощо.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солідарну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(поставки)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претензії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третьою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пред’являються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однією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технічне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(постачальником)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купівлі-продажу,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окремого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(постачальником).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9.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пов’язувати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нотаріальних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тощо)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конкретною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третьою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повʼязаній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розголошувати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відомі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(повʼязаній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припиненням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припинення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юридичної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статусу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повʼязаної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цілей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термін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"повʼязана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вживається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значенні,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наведеному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послуг".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відступлення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внутрішніми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правилами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затвердженими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законодавства</w:t>
      </w:r>
      <w:r w:rsidRPr="00BD3D4D">
        <w:rPr>
          <w:color w:val="000000"/>
          <w:sz w:val="28"/>
        </w:rPr>
        <w:t>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дотримуватись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10.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Суб'єкти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Суб'єктами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багатостороннього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належать: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посередницькі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допоміжні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посередницьких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агентів,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імені,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дорученням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інтересах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консультаційні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експертно-інформаційні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проводять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роботу,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пов’язану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підготовкою,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супроводом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допоміжних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належать</w:t>
      </w:r>
      <w:r w:rsidRPr="00BD3D4D">
        <w:rPr>
          <w:color w:val="000000"/>
          <w:sz w:val="28"/>
          <w:lang w:val="ru-RU"/>
        </w:rPr>
        <w:t xml:space="preserve"> </w:t>
      </w:r>
      <w:r w:rsidRPr="00BD3D4D">
        <w:rPr>
          <w:color w:val="000000"/>
          <w:sz w:val="28"/>
          <w:lang w:val="ru-RU"/>
        </w:rPr>
        <w:t>послуги</w:t>
      </w:r>
      <w:r w:rsidRPr="00BD3D4D">
        <w:rPr>
          <w:color w:val="000000"/>
          <w:sz w:val="28"/>
          <w:lang w:val="ru-RU"/>
        </w:rPr>
        <w:t xml:space="preserve"> </w:t>
      </w:r>
      <w:r w:rsidRPr="00BD3D4D">
        <w:rPr>
          <w:color w:val="000000"/>
          <w:sz w:val="28"/>
        </w:rPr>
        <w:t>із: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пов’язаних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використовується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зобов‘язань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оренду;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6)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консультування.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Національний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допоміжних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Національниим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Розділ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запиту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(заяви)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дистанційного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розгляд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запиту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(заяви)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використовуючи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професійні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можливості,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спроможність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враховуючи,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строк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фінансового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лізингу</w:t>
      </w:r>
      <w:r w:rsidRPr="00BD3D4D">
        <w:rPr>
          <w:color w:val="000000"/>
          <w:sz w:val="28"/>
        </w:rPr>
        <w:t>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доходи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спроможності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достатньої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необхідності,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джерел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відомостей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себе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внутрішніми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відмовляє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припиненням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лише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</w:t>
      </w:r>
      <w:r w:rsidRPr="00BD3D4D">
        <w:rPr>
          <w:color w:val="000000"/>
          <w:sz w:val="28"/>
          <w:lang w:val="ru-RU"/>
        </w:rPr>
        <w:t>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сфері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персональних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застосувати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штрафні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санкції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факту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недостовірної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спроможності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особи-підприємця)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розміщує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своєму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веб-сайті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лізингоодержувачем-фізичною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безоплатно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електронній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паперового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актуальності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порівняння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різних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пропозицій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абзацом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пояснення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оцінити,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адаптовано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потреб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шляхом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роз’яснення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істотних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характеристик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запропонованих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наслідків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абзаці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включати: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кількість,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виходячи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обраних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графіка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комісій,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викупом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обов’язковими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включені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обов’язковими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перелік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визначив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наявності);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6)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проект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лізингоодержувачем-фізичною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перебуває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шлюбі,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її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подружжя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14.</w:t>
      </w:r>
      <w:r w:rsidRPr="00BD3D4D">
        <w:rPr>
          <w:color w:val="000000"/>
          <w:sz w:val="28"/>
        </w:rPr>
        <w:t xml:space="preserve"> </w:t>
      </w:r>
      <w:r w:rsidRPr="007952BC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6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“Про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послуг”,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“Про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споживачів”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містити: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найменування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опис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індивідуальних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змогу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чітко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ідентифікувати.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підписання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виробництво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завершено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індивідуальні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невідомі,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містити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посилання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угоду,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індивідуальні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обʼєкта;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графік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містить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загальну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кількість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платежу),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безпосередньо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розрахунку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комісій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викупом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індексації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6)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eastAsia="uk-UA"/>
        </w:rPr>
        <w:t>визначення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особи,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зобов</w:t>
      </w:r>
      <w:r w:rsidRPr="00BD3D4D">
        <w:rPr>
          <w:color w:val="000000"/>
          <w:sz w:val="28"/>
        </w:rPr>
        <w:t>’</w:t>
      </w:r>
      <w:r w:rsidRPr="00BD3D4D">
        <w:rPr>
          <w:color w:val="000000"/>
          <w:sz w:val="28"/>
          <w:lang w:eastAsia="uk-UA"/>
        </w:rPr>
        <w:t>язаної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здійснити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страхування</w:t>
      </w:r>
      <w:r w:rsidRPr="00BD3D4D">
        <w:rPr>
          <w:color w:val="000000"/>
          <w:sz w:val="28"/>
        </w:rPr>
        <w:t>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домовленістю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сторін.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Грошове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виражене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гривні,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грошового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еквівалента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зобовʼязання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іноземній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валюті.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юридична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підприємець,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грошове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виражене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гривні,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грошовий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еквівалент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іноземній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валюті,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гривнях,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офіційним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курсом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валюти,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курсом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домовленістю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сторін,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Забороняється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ускладнювати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прочитання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шляхом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друкування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шрифтом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меншого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основний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текст,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злиття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кольору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шрифту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кольором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фону,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застосування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меншого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міжрядкових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міжсимвольних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інтервалів,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основному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тексті.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5.</w:t>
      </w:r>
      <w:r w:rsidRPr="00BD3D4D">
        <w:rPr>
          <w:i/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разі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якщо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розміру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індексацію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таким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платежів,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цей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договір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повинен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визначати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порядок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проведення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такої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індексації.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цьому,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проведення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зазначеного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порядку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індексації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платежів,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односторонньому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порядку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забороняється.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6.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разі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якщо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не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розміру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індексація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лізингових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будь-яких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інших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платежів,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проведення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змін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індексації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односторонньому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порядку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забороняється.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заявою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проводити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реструктуризацію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Кожна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примірнику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доведення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один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оригіналів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покладається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Примірник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невідкладно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підписання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сторонами.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Примірник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електронному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вигляді,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фізичній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спосіб,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змогу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примірник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зокрема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шляхом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направлення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електронну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адресу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контактних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даних,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один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оригіналів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надіслано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поштою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кур’єром,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доказом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направлення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поштова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квитанція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(чек)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відправку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опис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вкладення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вручення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надіслання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кур’єром).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Положення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поширюються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угоди,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вносяться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доповнення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9.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суперечать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обмежують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порівняно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правами,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споживачів,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нікчемними.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нотаріальному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посвідченню,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домовленістю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сторін.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pacing w:val="-2"/>
          <w:sz w:val="28"/>
        </w:rPr>
        <w:t>3.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Договір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фінансового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лізингу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транспортного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засобу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за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участю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фізичної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особи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підлягає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нотаріальному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посвідченню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на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вимогу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однієї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із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сторін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договору.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включаються: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відшкодовує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винагорода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складові,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зокрема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безпосередньо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метою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товарів,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робіт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тощо,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залученими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відшкодовує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становить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більше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30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календарних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повідомивши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обрахунку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включаються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порушував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призвело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скористався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абзацом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вважається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але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звільняються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пізніше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починаючи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(постачальником),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скористався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пізніше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становить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більше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30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календарних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купівлі-продажу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(поставки)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поставки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повідомивши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скористався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купівлі-продажу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(поставки)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вважаються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але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(постачальником)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звільняються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договорами,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пізніше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надсилання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трьох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(пені)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подвійної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облікової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ставки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кожен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солідарну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(зокрема,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авансового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платежу),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розмірі.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повідомивши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безспірному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напису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нотаріуса: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платіж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частково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становить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більше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60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календарних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написом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провадження".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Вчинення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напису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перелік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Кабінетом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Міністрів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цілей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вважається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минуло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більший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відправлення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поштову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адресу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адресу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електронної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розривається.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eastAsia="uk-UA"/>
        </w:rPr>
        <w:t>Договір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фінансового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лізингу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може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бути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достроково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розірваний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з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інших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підстав,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встановлених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законом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або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таким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договором.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7.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стягнути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збитки,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(штраф,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пеню),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понесені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вчиненням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напису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припинення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сторона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пізніше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14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календарних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надсилання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фактично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18.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зносу,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повертається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неналежному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оплатити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тимчасової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обліку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реєстраційні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19.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особам.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окремого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особливостей,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цією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статтею.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лише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3.</w:t>
      </w:r>
      <w:r w:rsidRPr="00BD3D4D">
        <w:rPr>
          <w:sz w:val="28"/>
        </w:rPr>
        <w:t xml:space="preserve"> </w:t>
      </w:r>
      <w:r w:rsidRPr="00BD3D4D">
        <w:rPr>
          <w:sz w:val="28"/>
        </w:rPr>
        <w:t>Строк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відповідно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здійснюється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передача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третій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особі,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не</w:t>
      </w:r>
      <w:r w:rsidRPr="00BD3D4D">
        <w:rPr>
          <w:sz w:val="28"/>
        </w:rPr>
        <w:t xml:space="preserve"> </w:t>
      </w:r>
      <w:r w:rsidRPr="00BD3D4D">
        <w:rPr>
          <w:sz w:val="28"/>
        </w:rPr>
        <w:t>може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перевищувати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строку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4.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Лізингодавець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має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право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здійснювати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контроль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використанням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обʼєкту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третьою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особою.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5.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разі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невиконання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чи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неналежного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виконання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зобов'язань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лізингодавець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має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право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вимагати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безпосередньо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третьої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особи,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якій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був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переданий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об’єкт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лізингоодержувачем,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повернення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та/або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виконання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грошових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зобов'язань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відповідно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підставі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був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переданий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третім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особам.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6.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Особа,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отримала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об’єкт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лізингоодержувача,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зобов'язана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користуватися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відповідно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його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призначення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умов,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визначених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7.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особа,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отримала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об’єкт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лізингоодержувача,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несуть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лізингодавцем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солідарну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відповідальність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зобов’язанням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щодо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належного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використання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передбаченого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відповідним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повернення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оплати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ремонту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відшкодування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витрат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його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ремонт.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sz w:val="28"/>
        </w:rPr>
      </w:pPr>
      <w:r w:rsidRPr="00BD3D4D">
        <w:rPr>
          <w:sz w:val="28"/>
        </w:rPr>
        <w:t>8.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Дострокове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припинення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або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розірвання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випадках,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встановлених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договором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цим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Законом,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є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підставою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для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розірвання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договору,</w:t>
      </w:r>
      <w:r w:rsidRPr="00BD3D4D">
        <w:rPr>
          <w:sz w:val="28"/>
        </w:rPr>
        <w:t xml:space="preserve"> </w:t>
      </w:r>
      <w:r w:rsidRPr="00BD3D4D">
        <w:rPr>
          <w:sz w:val="28"/>
        </w:rPr>
        <w:t>на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підставі</w:t>
      </w:r>
      <w:r w:rsidRPr="00BD3D4D">
        <w:rPr>
          <w:sz w:val="28"/>
        </w:rPr>
        <w:t xml:space="preserve"> </w:t>
      </w:r>
      <w:r w:rsidRPr="00BD3D4D">
        <w:rPr>
          <w:sz w:val="28"/>
        </w:rPr>
        <w:t>якого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</w:t>
      </w:r>
      <w:r w:rsidRPr="00BD3D4D">
        <w:rPr>
          <w:sz w:val="28"/>
        </w:rPr>
        <w:t xml:space="preserve"> </w:t>
      </w:r>
      <w:r w:rsidRPr="00BD3D4D">
        <w:rPr>
          <w:sz w:val="28"/>
        </w:rPr>
        <w:t>був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переданий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лізингоодержувачем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третій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особі,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повернення</w:t>
      </w:r>
      <w:r w:rsidRPr="00BD3D4D">
        <w:rPr>
          <w:sz w:val="28"/>
        </w:rPr>
        <w:t xml:space="preserve"> </w:t>
      </w:r>
      <w:r w:rsidRPr="00BD3D4D">
        <w:rPr>
          <w:sz w:val="28"/>
        </w:rPr>
        <w:t>такою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особою</w:t>
      </w:r>
      <w:r w:rsidRPr="00BD3D4D">
        <w:rPr>
          <w:sz w:val="28"/>
        </w:rPr>
        <w:t xml:space="preserve"> </w:t>
      </w:r>
      <w:r w:rsidRPr="00BD3D4D">
        <w:rPr>
          <w:sz w:val="28"/>
        </w:rPr>
        <w:t>об`єкта</w:t>
      </w:r>
      <w:r w:rsidRPr="00BD3D4D">
        <w:rPr>
          <w:sz w:val="28"/>
        </w:rPr>
        <w:t xml:space="preserve"> </w:t>
      </w:r>
      <w:r w:rsidRPr="00BD3D4D">
        <w:rPr>
          <w:sz w:val="28"/>
        </w:rPr>
        <w:t>фінансового</w:t>
      </w:r>
      <w:r w:rsidRPr="00BD3D4D">
        <w:rPr>
          <w:sz w:val="28"/>
        </w:rPr>
        <w:t xml:space="preserve"> </w:t>
      </w:r>
      <w:r w:rsidRPr="00BD3D4D">
        <w:rPr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20.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інвестувати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придбання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залучені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кошти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органів,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ринків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послуг;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перевірки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експлуатації;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eastAsia="uk-UA"/>
        </w:rPr>
        <w:t>стягнути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з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лізингоодержувача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несплачені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лізингові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платежі,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термін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сплати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яких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настав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на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дату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такої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відмови,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стягувати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збитків,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числі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безпосередньо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6)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особою,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отримала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усунення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призвели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обмеження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вимогу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терміни,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майбутніх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  <w:lang w:eastAsia="uk-UA"/>
        </w:rPr>
        <w:t>у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частині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оплати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вартості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об’єкта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  <w:lang w:eastAsia="uk-UA"/>
        </w:rPr>
        <w:t xml:space="preserve"> </w:t>
      </w:r>
      <w:r w:rsidRPr="00BD3D4D">
        <w:rPr>
          <w:color w:val="000000"/>
          <w:sz w:val="28"/>
          <w:lang w:eastAsia="uk-UA"/>
        </w:rPr>
        <w:t>лізингу</w:t>
      </w:r>
      <w:r w:rsidRPr="00BD3D4D">
        <w:rPr>
          <w:color w:val="000000"/>
          <w:sz w:val="28"/>
        </w:rPr>
        <w:t>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зобов'язаний: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призначенню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попередити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відомі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особливі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властивості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недоліки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становити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небезпеку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життя,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здоров'я,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призводити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пошкодження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самого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своєчасно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відшкодовувати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відокремлені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заподіяння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шкоди,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усунення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недоліків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закінчення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надавалось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право: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належить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набутий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попередньої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домовленості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специфікацію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доручити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специфікаціям;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відмовитися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збитків,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завданих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неналежним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оскаржити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суді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одностороннє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напису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збитків,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спричинених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вилученням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зобов'язаний: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специфікаціям,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lastRenderedPageBreak/>
        <w:t>об’єкт,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призначення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своєчасно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обсязі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експлуатації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підтримувати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справному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своєчасно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доступ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забезпечувати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перевірки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експлуатації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умовах,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5)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виявлення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несправностей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поломок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збоїв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(постачальника)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6)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повідомляти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проведення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непроведення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поточного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сезонного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технічного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будь-які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обставини,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негативно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позначитися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негайно,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але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пізніше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робочого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зазначених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подій,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фактів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обставин,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7)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закінчення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випадках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-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зносу,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8)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дотримуватися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9)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надавати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запитом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інформацію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змісту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діяльності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порядку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законом;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10)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тимчасової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закінченні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обʼєкт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дострокового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розірвання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об'єкт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обліку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реєстраційні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також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актів,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подвійної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облікової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ставки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заборгованості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кожен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прострочення,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лізингодавець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подвійної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сплатити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останньому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обов’язку,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розрахунку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кожен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невиконання,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знищення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пошкодження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передачі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знищення,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пошкодження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переходить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лізингоодержувача.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ризики,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обов'язковість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оскарження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факту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невизнання,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самостійно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звернутись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страховика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захистом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порушених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bCs/>
          <w:color w:val="000000"/>
          <w:sz w:val="28"/>
        </w:rPr>
        <w:t>Стаття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23.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усього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перебування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повинен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підтримувати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прийнято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зносу,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супровідною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документацію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утримання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пов'язані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експлуатацією,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технічним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додаткове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обладнання,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несе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відповідальність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втрату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пошкодження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обладнання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зобов`язаний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компенсувати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втраченого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пошкодженого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додаткового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обладнання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ремонту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технічного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обслуговування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визначаються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окремим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лізингоодержувачем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лише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письмової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вилучити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умови,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можуть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відділені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шкоди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неможливо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відокремити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шкоди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нього,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безоплатно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переходять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власність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передбачену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неустойку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кожний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випадок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об’єкта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поліпшення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необхідних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витрат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вартості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складу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bCs/>
          <w:color w:val="000000"/>
          <w:sz w:val="28"/>
        </w:rPr>
        <w:t>Стаття</w:t>
      </w:r>
      <w:r w:rsidRPr="00BD3D4D">
        <w:rPr>
          <w:bCs/>
          <w:color w:val="000000"/>
          <w:sz w:val="28"/>
        </w:rPr>
        <w:t xml:space="preserve"> </w:t>
      </w:r>
      <w:r w:rsidRPr="00BD3D4D">
        <w:rPr>
          <w:bCs/>
          <w:color w:val="000000"/>
          <w:sz w:val="28"/>
        </w:rPr>
        <w:t>25.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Вирішення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спорів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Спори,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виконанні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вирішуються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законодавства.</w:t>
      </w:r>
    </w:p>
    <w:p w:rsidR="00BD3D4D" w:rsidRPr="00BD3D4D" w:rsidRDefault="00BD3D4D" w:rsidP="00BD3D4D">
      <w:pPr>
        <w:ind w:firstLine="720"/>
        <w:jc w:val="both"/>
        <w:rPr>
          <w:bCs/>
          <w:color w:val="000000"/>
          <w:sz w:val="28"/>
        </w:rPr>
      </w:pPr>
      <w:r w:rsidRPr="00BD3D4D">
        <w:rPr>
          <w:color w:val="000000"/>
          <w:sz w:val="28"/>
        </w:rPr>
        <w:t>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амортизації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Нарахування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амортизації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об`єкт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законодавства.</w:t>
      </w:r>
    </w:p>
    <w:p w:rsidR="00BD3D4D" w:rsidRPr="00BD3D4D" w:rsidRDefault="00BD3D4D" w:rsidP="00BD3D4D">
      <w:pPr>
        <w:ind w:firstLine="720"/>
        <w:jc w:val="both"/>
        <w:rPr>
          <w:color w:val="000000"/>
          <w:sz w:val="28"/>
        </w:rPr>
      </w:pPr>
      <w:r w:rsidRPr="00BD3D4D">
        <w:rPr>
          <w:color w:val="000000"/>
          <w:sz w:val="28"/>
        </w:rPr>
        <w:t>Розділ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ІІІ.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Прикінцеві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перехідні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положення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набирає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через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місяці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опублікування.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застосовується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відносин,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Відносини,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виникли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підставі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укладених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регулюються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діяло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втратив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Верховної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1998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р.,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16,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ст.68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змінами).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Внести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законодавчих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1)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Господарському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Верховної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2003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р.,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22,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144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змінами):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283: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</w:rPr>
      </w:pPr>
      <w:r w:rsidRPr="00BD3D4D">
        <w:rPr>
          <w:color w:val="000000"/>
          <w:spacing w:val="-2"/>
          <w:sz w:val="28"/>
        </w:rPr>
        <w:t>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частині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першій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слова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"у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користування"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замінити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словами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"у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володіння</w:t>
      </w:r>
      <w:r w:rsidRPr="00BD3D4D">
        <w:rPr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та</w:t>
      </w:r>
      <w:r w:rsidRPr="00BD3D4D">
        <w:rPr>
          <w:b/>
          <w:color w:val="000000"/>
          <w:spacing w:val="-2"/>
          <w:sz w:val="28"/>
        </w:rPr>
        <w:t xml:space="preserve"> </w:t>
      </w:r>
      <w:r w:rsidRPr="00BD3D4D">
        <w:rPr>
          <w:color w:val="000000"/>
          <w:spacing w:val="-2"/>
          <w:sz w:val="28"/>
        </w:rPr>
        <w:t>користування";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б)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292: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частину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виключне"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доповнити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"фонди"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"засоби".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Цивільному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кодексі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Верховної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2003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р.,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40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–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44,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356):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759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б)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762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викласти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редакції: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"Стаття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справляється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плата,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визначається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споживчої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обставин,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мають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істотне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значення.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вноситися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вибором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сторін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грошовій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натуральній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формі.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Форма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періодичний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перегляд,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(індексацію)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розміру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право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вимагати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зменшення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через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обставини,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можливість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істотно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зменшилася.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вноситься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щомісячно,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звільняється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весь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протягом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могло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використане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через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обставини,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в)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764: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назві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«користуватися»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користуватися»;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г)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765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виключити;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ґ)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767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д)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е)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769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є)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773: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назві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«користуватися»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користуватися»;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«користується»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користується»;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ж)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774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з)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третьої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776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третій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778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і)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назві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тексті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780: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«користуванням»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користуванням»;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ї)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782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й)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783: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«користується»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користується»;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к)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784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виключити;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л)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785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річчю»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речі»;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м)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786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виключити;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н)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787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о)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790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п)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806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володіння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р)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першу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807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викласти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редакції: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"1.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майно,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визначене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індивідуальними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ознаками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критеріям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основних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законодавства";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главу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58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доповнити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статтею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809</w:t>
      </w:r>
      <w:r w:rsidRPr="00BD3D4D">
        <w:rPr>
          <w:color w:val="000000"/>
          <w:sz w:val="28"/>
          <w:vertAlign w:val="superscript"/>
        </w:rPr>
        <w:t>1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змісту: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lastRenderedPageBreak/>
        <w:t>"Стаття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809</w:t>
      </w:r>
      <w:r w:rsidRPr="00BD3D4D">
        <w:rPr>
          <w:color w:val="000000"/>
          <w:sz w:val="28"/>
          <w:vertAlign w:val="superscript"/>
        </w:rPr>
        <w:t>1</w:t>
      </w:r>
      <w:r w:rsidRPr="00BD3D4D">
        <w:rPr>
          <w:color w:val="000000"/>
          <w:sz w:val="28"/>
        </w:rPr>
        <w:t>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Наслідки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недійсним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1.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недійсним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віднесення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нікчемного,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зобов'язаний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негайно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повернути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він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одержаний,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урахуванням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нормального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зносу,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стані,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було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обумовлено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договорі.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цьому,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сплачені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недійсним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віднесення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нікчемного,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поверненню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підлягають.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Суд,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визнаючи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недійсним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договір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встановлюючи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нікчемність,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заявою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накладає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арешт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2.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Якщо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користувався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продовжує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користуватися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предметом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та/або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визнання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недійсним,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лізингоодержувач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зобов’язаний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відшкодувати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лізингодавцю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суми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платежів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весь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період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користування";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т)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третій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815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«житло»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у)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частинах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першій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четвертій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816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другій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817: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слово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«користування»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«володіння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ф)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818: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першій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«користування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житлом»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другій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«користування»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«володіння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х)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третій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819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«користування»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«володіння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та/або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користування»;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ц)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статтю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820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викласти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такій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редакції: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«Стаття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820.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1.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Розмір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встановлюється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Якщо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законом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встановлений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максимальний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розмір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плата,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встановлена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договорі,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може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перевищувати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цього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розміру.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2.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Одностороння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зміна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розміру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допускається,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якщо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інше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встановлено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або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3.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Наймач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вносить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строк,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встановлений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Якщо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строк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внесення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встановлений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наймач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вносить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її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щомісяця.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4.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Орендні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платежі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оренди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викупом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-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періодичні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платежі,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які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особа-орендар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сплачує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підприємству-орендодавцю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відповідно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умов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оренди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викупом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протягом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усього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строку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дії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договору.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Орендні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платежі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включають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платежі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викуп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обраного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особою-орендарем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винагороду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(дохід)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орендодавця.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Особа-орендар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також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зобов'язана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компенсувати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підприємству-орендодавцю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витрати,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визначені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законом.»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ч)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першу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другу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823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викласти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такій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редакції: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lastRenderedPageBreak/>
        <w:t>«1.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наймач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згодою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наймодавця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передає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певний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строк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або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найняте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ним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помешкання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володіння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користування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піднаймачеві.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Піднаймач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не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набуває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самостійного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права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володіння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та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самостійного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права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користування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2.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Договір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є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оплатним.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Розмір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плати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встановлюється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договором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піднайму.»;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ш)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статті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825: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pacing w:val="-2"/>
          <w:sz w:val="28"/>
          <w:szCs w:val="18"/>
        </w:rPr>
      </w:pPr>
      <w:r w:rsidRPr="00BD3D4D">
        <w:rPr>
          <w:color w:val="000000"/>
          <w:spacing w:val="-2"/>
          <w:sz w:val="28"/>
          <w:szCs w:val="18"/>
        </w:rPr>
        <w:t>в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абзаці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другому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першої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"користування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житлом"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>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pacing w:val="-2"/>
          <w:sz w:val="28"/>
          <w:szCs w:val="18"/>
        </w:rPr>
        <w:t>у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пункті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1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частини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другої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слово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>житло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замінити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словами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>найм</w:t>
      </w:r>
      <w:r w:rsidRPr="00BD3D4D">
        <w:rPr>
          <w:color w:val="000000"/>
          <w:spacing w:val="-2"/>
          <w:sz w:val="28"/>
          <w:szCs w:val="18"/>
        </w:rPr>
        <w:t xml:space="preserve"> </w:t>
      </w:r>
      <w:r w:rsidRPr="00BD3D4D">
        <w:rPr>
          <w:color w:val="000000"/>
          <w:spacing w:val="-2"/>
          <w:sz w:val="28"/>
          <w:szCs w:val="18"/>
        </w:rPr>
        <w:t>житла</w:t>
      </w:r>
      <w:r w:rsidRPr="00BD3D4D">
        <w:rPr>
          <w:color w:val="000000"/>
          <w:spacing w:val="-2"/>
          <w:sz w:val="28"/>
          <w:szCs w:val="18"/>
          <w:lang w:val="ru-RU"/>
        </w:rPr>
        <w:t>"</w:t>
      </w:r>
      <w:r w:rsidRPr="00BD3D4D">
        <w:rPr>
          <w:color w:val="000000"/>
          <w:spacing w:val="-2"/>
          <w:sz w:val="28"/>
          <w:szCs w:val="18"/>
        </w:rPr>
        <w:t>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3)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«Про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дорожній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рух»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Верховної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1993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р.,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31,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338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змінами):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а)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абзац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16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після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"реєстраційний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засіб"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доповнити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"(у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/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реєстраційного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документа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транспортний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засіб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водій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може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мати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собі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пред'являти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його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копію,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вірність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засвідчено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нотаріально,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оригіналом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або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копією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договору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найм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(оренду)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/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вірність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засвідчено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нотаріально)";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б)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частину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одинадцяту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34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доповнити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другим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реченням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змісту: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"У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разі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обтяжень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реєстрація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(перереєстрація)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здійснюється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наявності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згоди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обтяжувача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(обтяжувачів),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справжність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підпису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(підписів)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якого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(яких)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засвідчено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нотаріусом";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4)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підпункті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„у”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пункту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статті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Декрету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Кабінету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Міністрів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21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січня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1993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року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7-93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„Про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державне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мито”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(Відомості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Верховної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1993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р.,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13,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ст.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113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наступними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змінами)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„застави”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замінити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словами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„застави,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фінансового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лізингу,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оренди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(суборенди)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транспортних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засобів”.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5.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Кабінету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Міністрів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Законом: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привести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Законом;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забезпечити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приведення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міністерствами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та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іншими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центральними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органами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виконавчої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влади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їх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нормативно-правових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актів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BD3D4D" w:rsidRPr="00BD3D4D" w:rsidRDefault="00BD3D4D" w:rsidP="00BD3D4D">
      <w:pPr>
        <w:pStyle w:val="StyleZakonu"/>
        <w:spacing w:after="0" w:line="240" w:lineRule="auto"/>
        <w:ind w:firstLine="720"/>
        <w:rPr>
          <w:color w:val="000000"/>
          <w:sz w:val="28"/>
        </w:rPr>
      </w:pPr>
      <w:r w:rsidRPr="00BD3D4D">
        <w:rPr>
          <w:color w:val="000000"/>
          <w:sz w:val="28"/>
        </w:rPr>
        <w:t>6.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Національному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банку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України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до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дня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набрання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чинності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привести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свої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нормативно-правові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акти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у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відповідність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із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цим</w:t>
      </w:r>
      <w:r w:rsidRPr="00BD3D4D">
        <w:rPr>
          <w:color w:val="000000"/>
          <w:sz w:val="28"/>
        </w:rPr>
        <w:t xml:space="preserve"> </w:t>
      </w:r>
      <w:r w:rsidRPr="00BD3D4D">
        <w:rPr>
          <w:color w:val="000000"/>
          <w:sz w:val="28"/>
        </w:rPr>
        <w:t>Законом.</w:t>
      </w:r>
    </w:p>
    <w:p w:rsidR="00595064" w:rsidRPr="00BD3D4D" w:rsidRDefault="00595064" w:rsidP="00BD3D4D">
      <w:pPr>
        <w:ind w:firstLine="720"/>
        <w:jc w:val="both"/>
        <w:rPr>
          <w:sz w:val="28"/>
        </w:rPr>
      </w:pPr>
    </w:p>
    <w:sectPr w:rsidR="00595064" w:rsidRPr="00BD3D4D" w:rsidSect="00BD3D4D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4D" w:rsidRDefault="00BD3D4D">
      <w:r>
        <w:separator/>
      </w:r>
    </w:p>
  </w:endnote>
  <w:endnote w:type="continuationSeparator" w:id="0">
    <w:p w:rsidR="00BD3D4D" w:rsidRDefault="00B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4D" w:rsidRDefault="00BD3D4D" w:rsidP="000179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BD3D4D" w:rsidRDefault="00BD3D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4D" w:rsidRDefault="00BD3D4D" w:rsidP="000179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t xml:space="preserve">-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952BC">
      <w:rPr>
        <w:rStyle w:val="ab"/>
        <w:noProof/>
      </w:rPr>
      <w:t>24</w:t>
    </w:r>
    <w:r>
      <w:rPr>
        <w:rStyle w:val="ab"/>
      </w:rPr>
      <w:fldChar w:fldCharType="end"/>
    </w:r>
    <w:r>
      <w:rPr>
        <w:rStyle w:val="ab"/>
      </w:rPr>
      <w:t xml:space="preserve"> -</w:t>
    </w:r>
  </w:p>
  <w:p w:rsidR="00BD3D4D" w:rsidRDefault="00BD3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4D" w:rsidRDefault="00BD3D4D">
      <w:r>
        <w:separator/>
      </w:r>
    </w:p>
  </w:footnote>
  <w:footnote w:type="continuationSeparator" w:id="0">
    <w:p w:rsidR="00BD3D4D" w:rsidRDefault="00BD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4251E6"/>
    <w:multiLevelType w:val="multilevel"/>
    <w:tmpl w:val="38E8AC5C"/>
    <w:lvl w:ilvl="0">
      <w:start w:val="1"/>
      <w:numFmt w:val="decimal"/>
      <w:lvlText w:val="%1."/>
      <w:lvlJc w:val="left"/>
      <w:pPr>
        <w:ind w:left="405" w:hanging="405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Calibri" w:eastAsia="Calibri" w:hAnsi="Calibri" w:cs="Calibri"/>
        <w:b/>
        <w:i w:val="0"/>
        <w:color w:val="000000"/>
        <w:sz w:val="22"/>
        <w:szCs w:val="22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ascii="Calibri" w:eastAsia="Calibri" w:hAnsi="Calibri" w:cs="Calibri"/>
        <w:i w:val="0"/>
        <w:color w:val="1F497D"/>
        <w:sz w:val="22"/>
        <w:szCs w:val="22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ascii="Calibri" w:eastAsia="Calibri" w:hAnsi="Calibri" w:cs="Calibri"/>
        <w:i w:val="0"/>
        <w:color w:val="1F497D"/>
        <w:sz w:val="22"/>
        <w:szCs w:val="22"/>
      </w:rPr>
    </w:lvl>
  </w:abstractNum>
  <w:abstractNum w:abstractNumId="3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159A9"/>
    <w:multiLevelType w:val="hybridMultilevel"/>
    <w:tmpl w:val="1BDAC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4D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952BC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D3D4D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82FCC"/>
  <w15:chartTrackingRefBased/>
  <w15:docId w15:val="{1C1A62E0-9667-4C54-AE15-46949FE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link w:val="3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link w:val="StyleZakonu0"/>
    <w:pPr>
      <w:spacing w:after="60"/>
      <w:ind w:firstLine="284"/>
      <w:jc w:val="both"/>
    </w:pPr>
  </w:style>
  <w:style w:type="paragraph" w:styleId="31">
    <w:name w:val="Body Text 3"/>
    <w:basedOn w:val="a0"/>
    <w:link w:val="32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3">
    <w:name w:val="Body Text Indent 3"/>
    <w:basedOn w:val="a0"/>
    <w:link w:val="34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2"/>
    <w:basedOn w:val="a0"/>
    <w:link w:val="22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link w:val="a6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link w:val="HTML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7">
    <w:name w:val="footer"/>
    <w:basedOn w:val="a0"/>
    <w:link w:val="a8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3">
    <w:name w:val="Body Text Indent 2"/>
    <w:basedOn w:val="a0"/>
    <w:link w:val="24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9">
    <w:name w:val="header"/>
    <w:basedOn w:val="a0"/>
    <w:link w:val="aa"/>
    <w:rsid w:val="001E3226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rsid w:val="00BD3D4D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D3D4D"/>
    <w:rPr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BD3D4D"/>
    <w:rPr>
      <w:b/>
      <w:bCs/>
      <w:sz w:val="24"/>
      <w:szCs w:val="24"/>
      <w:lang w:eastAsia="ru-RU"/>
    </w:rPr>
  </w:style>
  <w:style w:type="character" w:customStyle="1" w:styleId="32">
    <w:name w:val="Основний текст 3 Знак"/>
    <w:link w:val="31"/>
    <w:rsid w:val="00BD3D4D"/>
    <w:rPr>
      <w:color w:val="FF0000"/>
      <w:sz w:val="24"/>
      <w:szCs w:val="24"/>
      <w:lang w:eastAsia="ru-RU"/>
    </w:rPr>
  </w:style>
  <w:style w:type="character" w:customStyle="1" w:styleId="34">
    <w:name w:val="Основний текст з відступом 3 Знак"/>
    <w:link w:val="33"/>
    <w:rsid w:val="00BD3D4D"/>
    <w:rPr>
      <w:sz w:val="28"/>
      <w:szCs w:val="28"/>
      <w:lang w:eastAsia="ru-RU"/>
    </w:rPr>
  </w:style>
  <w:style w:type="character" w:customStyle="1" w:styleId="22">
    <w:name w:val="Основний текст 2 Знак"/>
    <w:link w:val="21"/>
    <w:rsid w:val="00BD3D4D"/>
    <w:rPr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BD3D4D"/>
    <w:rPr>
      <w:b/>
      <w:bCs/>
      <w:color w:val="FF0000"/>
      <w:sz w:val="28"/>
      <w:szCs w:val="28"/>
      <w:lang w:eastAsia="ru-RU"/>
    </w:rPr>
  </w:style>
  <w:style w:type="character" w:customStyle="1" w:styleId="HTML0">
    <w:name w:val="Стандартний HTML Знак"/>
    <w:link w:val="HTML"/>
    <w:qFormat/>
    <w:rsid w:val="00BD3D4D"/>
    <w:rPr>
      <w:color w:val="000000"/>
      <w:sz w:val="21"/>
      <w:szCs w:val="21"/>
      <w:lang w:val="ru-RU" w:eastAsia="ru-RU"/>
    </w:rPr>
  </w:style>
  <w:style w:type="character" w:customStyle="1" w:styleId="a8">
    <w:name w:val="Нижній колонтитул Знак"/>
    <w:link w:val="a7"/>
    <w:rsid w:val="00BD3D4D"/>
    <w:rPr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link w:val="23"/>
    <w:rsid w:val="00BD3D4D"/>
    <w:rPr>
      <w:b/>
      <w:bCs/>
      <w:sz w:val="28"/>
      <w:szCs w:val="28"/>
      <w:lang w:eastAsia="ru-RU"/>
    </w:rPr>
  </w:style>
  <w:style w:type="character" w:customStyle="1" w:styleId="aa">
    <w:name w:val="Верхній колонтитул Знак"/>
    <w:link w:val="a9"/>
    <w:rsid w:val="00BD3D4D"/>
    <w:rPr>
      <w:lang w:eastAsia="ru-RU"/>
    </w:rPr>
  </w:style>
  <w:style w:type="character" w:styleId="ab">
    <w:name w:val="page number"/>
    <w:rsid w:val="00BD3D4D"/>
    <w:rPr>
      <w:rFonts w:cs="Times New Roman"/>
    </w:rPr>
  </w:style>
  <w:style w:type="character" w:customStyle="1" w:styleId="apple-style-span">
    <w:name w:val="apple-style-span"/>
    <w:uiPriority w:val="99"/>
    <w:rsid w:val="00BD3D4D"/>
  </w:style>
  <w:style w:type="character" w:customStyle="1" w:styleId="StyleZakonu0">
    <w:name w:val="StyleZakonu Знак"/>
    <w:link w:val="StyleZakonu"/>
    <w:locked/>
    <w:rsid w:val="00BD3D4D"/>
    <w:rPr>
      <w:lang w:eastAsia="ru-RU"/>
    </w:rPr>
  </w:style>
  <w:style w:type="paragraph" w:styleId="ac">
    <w:name w:val="Balloon Text"/>
    <w:basedOn w:val="a0"/>
    <w:link w:val="ad"/>
    <w:rsid w:val="00BD3D4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rsid w:val="00BD3D4D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rsid w:val="00BD3D4D"/>
    <w:rPr>
      <w:sz w:val="16"/>
      <w:szCs w:val="16"/>
    </w:rPr>
  </w:style>
  <w:style w:type="paragraph" w:styleId="af">
    <w:name w:val="annotation text"/>
    <w:basedOn w:val="a0"/>
    <w:link w:val="af0"/>
    <w:qFormat/>
    <w:rsid w:val="00BD3D4D"/>
  </w:style>
  <w:style w:type="character" w:customStyle="1" w:styleId="af0">
    <w:name w:val="Текст примітки Знак"/>
    <w:basedOn w:val="a1"/>
    <w:link w:val="af"/>
    <w:qFormat/>
    <w:rsid w:val="00BD3D4D"/>
    <w:rPr>
      <w:lang w:eastAsia="ru-RU"/>
    </w:rPr>
  </w:style>
  <w:style w:type="paragraph" w:customStyle="1" w:styleId="rvps2">
    <w:name w:val="rvps2"/>
    <w:basedOn w:val="a0"/>
    <w:rsid w:val="00BD3D4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BD3D4D"/>
  </w:style>
  <w:style w:type="paragraph" w:styleId="af1">
    <w:name w:val="annotation subject"/>
    <w:basedOn w:val="af"/>
    <w:next w:val="af"/>
    <w:link w:val="af2"/>
    <w:unhideWhenUsed/>
    <w:rsid w:val="00BD3D4D"/>
    <w:rPr>
      <w:b/>
      <w:bCs/>
    </w:rPr>
  </w:style>
  <w:style w:type="character" w:customStyle="1" w:styleId="af2">
    <w:name w:val="Тема примітки Знак"/>
    <w:basedOn w:val="af0"/>
    <w:link w:val="af1"/>
    <w:rsid w:val="00BD3D4D"/>
    <w:rPr>
      <w:b/>
      <w:bCs/>
      <w:lang w:eastAsia="ru-RU"/>
    </w:rPr>
  </w:style>
  <w:style w:type="character" w:customStyle="1" w:styleId="rvts0">
    <w:name w:val="rvts0"/>
    <w:rsid w:val="00BD3D4D"/>
  </w:style>
  <w:style w:type="character" w:customStyle="1" w:styleId="rvts23">
    <w:name w:val="rvts23"/>
    <w:rsid w:val="00BD3D4D"/>
  </w:style>
  <w:style w:type="paragraph" w:customStyle="1" w:styleId="rvps7">
    <w:name w:val="rvps7"/>
    <w:basedOn w:val="a0"/>
    <w:rsid w:val="00BD3D4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5">
    <w:name w:val="rvts15"/>
    <w:rsid w:val="00BD3D4D"/>
  </w:style>
  <w:style w:type="paragraph" w:styleId="af3">
    <w:name w:val="Normal (Web)"/>
    <w:basedOn w:val="a0"/>
    <w:uiPriority w:val="99"/>
    <w:unhideWhenUsed/>
    <w:rsid w:val="00BD3D4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BD3D4D"/>
    <w:rPr>
      <w:color w:val="0000FF"/>
      <w:u w:val="single"/>
    </w:rPr>
  </w:style>
  <w:style w:type="character" w:customStyle="1" w:styleId="rvts11">
    <w:name w:val="rvts11"/>
    <w:rsid w:val="00BD3D4D"/>
  </w:style>
  <w:style w:type="character" w:styleId="af5">
    <w:name w:val="Emphasis"/>
    <w:uiPriority w:val="20"/>
    <w:qFormat/>
    <w:rsid w:val="00BD3D4D"/>
    <w:rPr>
      <w:i/>
      <w:iCs/>
    </w:rPr>
  </w:style>
  <w:style w:type="paragraph" w:styleId="af6">
    <w:name w:val="List Paragraph"/>
    <w:basedOn w:val="a0"/>
    <w:uiPriority w:val="34"/>
    <w:qFormat/>
    <w:rsid w:val="00BD3D4D"/>
    <w:pPr>
      <w:ind w:left="720"/>
      <w:contextualSpacing/>
    </w:pPr>
  </w:style>
  <w:style w:type="paragraph" w:styleId="af7">
    <w:name w:val="Revision"/>
    <w:hidden/>
    <w:uiPriority w:val="99"/>
    <w:semiHidden/>
    <w:rsid w:val="00BD3D4D"/>
    <w:rPr>
      <w:lang w:eastAsia="ru-RU"/>
    </w:rPr>
  </w:style>
  <w:style w:type="paragraph" w:customStyle="1" w:styleId="gmail-msocommenttext">
    <w:name w:val="gmail-msocommenttext"/>
    <w:basedOn w:val="a0"/>
    <w:rsid w:val="00BD3D4D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8">
    <w:name w:val="Номер страницы"/>
    <w:basedOn w:val="a7"/>
    <w:rsid w:val="00BD3D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0</TotalTime>
  <Pages>24</Pages>
  <Words>7502</Words>
  <Characters>51994</Characters>
  <Application>Microsoft Office Word</Application>
  <DocSecurity>0</DocSecurity>
  <Lines>1019</Lines>
  <Paragraphs>356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59140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2021-02-04T09:23:00Z</dcterms:created>
  <dcterms:modified xsi:type="dcterms:W3CDTF">2021-02-04T09:23:00Z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